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PN-B-02877-4 / PN-EN 12101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Protokół z przeglądu i konserwacji systemu oddymiania</w:t>
      </w:r>
    </w:p>
    <w:p>
      <w:pPr>
        <w:spacing w:after="20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Protokół nr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</w:t>
      </w:r>
      <w:r>
        <w:rPr>
          <w:rFonts w:ascii="Arial" w:cs="Arial" w:eastAsia="Arial" w:hAnsi="Arial"/>
          <w:color w:val="6B6354"/>
          <w:sz w:val="18"/>
          <w:szCs w:val="18"/>
        </w:rPr>
        <w:t xml:space="preserve">          Data: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…………………………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Obiekt / adres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Właściciel / zarządca obiektu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Data przeglądu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Konserwator (imię i nazwisko, firma)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Nr autoryzacji producenta / uprawnień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WYKAZ URZĄDZEŃ OBJĘTYCH PRZEGLĄDEM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24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Urządzenie</w:t>
            </w:r>
          </w:p>
        </w:tc>
        <w:tc>
          <w:tcPr>
            <w:tcW w:type="pct" w:w="2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Typ / model</w:t>
            </w:r>
          </w:p>
        </w:tc>
        <w:tc>
          <w:tcPr>
            <w:tcW w:type="pct" w:w="21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Ilość / lokalizacja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Wynik</w:t>
            </w:r>
          </w:p>
        </w:tc>
        <w:tc>
          <w:tcPr>
            <w:tcW w:type="pct" w:w="2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Uwagi</w:t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2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3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4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5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6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7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8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b/>
          <w:bCs/>
          <w:color w:val="29261B"/>
          <w:sz w:val="15"/>
          <w:szCs w:val="15"/>
        </w:rPr>
        <w:t xml:space="preserve">Legenda:  </w:t>
      </w:r>
      <w:r>
        <w:rPr>
          <w:rFonts w:ascii="Arial" w:cs="Arial" w:eastAsia="Arial" w:hAnsi="Arial"/>
          <w:color w:val="3D3A30"/>
          <w:sz w:val="15"/>
          <w:szCs w:val="15"/>
        </w:rPr>
        <w:t xml:space="preserve">Urządzenia: centrala oddymiania · klapy dymowe / okna oddymiające · siłowniki · przyciski oddymiania · czujki dymu · elementy napowietrzania.   Wynik: S – sprawne · N – do naprawy · W – do wymiany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ZAKRES CZYNNOŚCI KONTROLNYCH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6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Czynność kontrolna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 dotyczy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Klapy dymowe / okna oddymiające otwierają się w pełnym zakresie, bez blokad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2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Siłowniki elektryczne / siłowniki pneumatyczne (naboje CO₂) — próba zadziałania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3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Centrala oddymiania — zasilanie podstawowe, sygnalizacja, stan akumulatorów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4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Wyzwalanie ręczne — przyciski oddymiania na wszystkich kondygnacjach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5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Wyzwalanie automatyczne — czujki dymu / sygnał z systemu SSP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6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Elementy napowietrzania (drzwi, okna, bramy napowietrzające) — otwarcie skoordynowane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7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Przewody elektryczne i pneumatyczne — brak uszkodzeń, zawilgocenia, korozji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8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Oznakowanie urządzeń i zgodność rozmieszczenia z dokumentacją projektową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9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Przywrócenie systemu do stanu dozorowania po próbach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</w:tbl>
    <w:p>
      <w:pPr>
        <w:pBdr>
          <w:top w:val="single" w:color="5B9B7E" w:sz="8" w:space="4"/>
          <w:bottom w:val="single" w:color="5B9B7E" w:sz="8" w:space="4"/>
          <w:left w:val="single" w:color="5B9B7E" w:sz="8" w:space="4"/>
          <w:right w:val="single" w:color="5B9B7E" w:sz="8" w:space="4"/>
        </w:pBdr>
        <w:spacing w:after="60" w:before="240"/>
      </w:pPr>
      <w:r>
        <w:rPr>
          <w:rFonts w:ascii="Arial" w:cs="Arial" w:eastAsia="Arial" w:hAnsi="Arial"/>
          <w:b/>
          <w:bCs/>
          <w:color w:val="29261B"/>
          <w:sz w:val="18"/>
          <w:szCs w:val="18"/>
        </w:rPr>
        <w:t xml:space="preserve">OGÓLNY WYNIK PRZEGLĄDU: 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☐ POZYTYWNY      ☐ NEGATYWNY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UWAGI I ZALECENIA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Przegląd i konserwację wykonano zgodnie z § 3 rozporządzenia Ministra Spraw Wewnętrznych i Administracji z dnia 7 czerwca 2010 r. w sprawie ochrony przeciwpożarowej budynków, innych obiektów budowlanych i terenów (Dz.U. 2010 nr 109 poz. 719) — urządzenia oddymiające są urządzeniami przeciwpożarowymi (§ 2 ust. 1 pkt 9) i podlegają przeglądom nie rzadziej niż raz w roku. Wymagania dla grawitacyjnych instalacji oddymiających: PN-B-02877-4 (z Az1:2006); wyroby: PN-EN 12101 (m.in. część 2 — klapy dymowe, część 3 — wentylatory, część 10 — zasilacze); czynności serwisowe wg DTR producenta.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konserwatora / uprawnienia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właściciela lub przedstawiciela obiektu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7" w:right="793" w:bottom="793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przeglądu i konserwacji systemu oddymiania</dc:title>
  <dc:creator>Gaśnica-Control</dc:creator>
  <dc:description>Ochrona przeciwpożarowa · PN-B-02877-4 / PN-EN 12101</dc:description>
  <cp:lastModifiedBy>Un-named</cp:lastModifiedBy>
  <cp:revision>1</cp:revision>
  <dcterms:created xsi:type="dcterms:W3CDTF">2026-07-18T14:11:09.153Z</dcterms:created>
  <dcterms:modified xsi:type="dcterms:W3CDTF">2026-07-18T14:11:09.153Z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