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5B9B7E"/>
          <w:spacing w:val="30"/>
          <w:sz w:val="17"/>
          <w:szCs w:val="17"/>
        </w:rPr>
        <w:t xml:space="preserve">OCHRONA PRZECIWPOŻAROWA · PN-EN 3-7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9261B"/>
          <w:sz w:val="32"/>
          <w:szCs w:val="32"/>
        </w:rPr>
        <w:t xml:space="preserve">Protokół wycofania gaśnicy z użytkowania</w:t>
      </w:r>
    </w:p>
    <w:p>
      <w:pPr>
        <w:spacing w:after="20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Protokół nr </w:t>
      </w:r>
      <w:r>
        <w:rPr>
          <w:rFonts w:ascii="Arial" w:cs="Arial" w:eastAsia="Arial" w:hAnsi="Arial"/>
          <w:color w:val="29261B"/>
          <w:sz w:val="18"/>
          <w:szCs w:val="18"/>
        </w:rPr>
        <w:t xml:space="preserve">………………………</w:t>
      </w:r>
      <w:r>
        <w:rPr>
          <w:rFonts w:ascii="Arial" w:cs="Arial" w:eastAsia="Arial" w:hAnsi="Arial"/>
          <w:color w:val="6B6354"/>
          <w:sz w:val="18"/>
          <w:szCs w:val="18"/>
        </w:rPr>
        <w:t xml:space="preserve">          Data: </w:t>
      </w:r>
      <w:r>
        <w:rPr>
          <w:rFonts w:ascii="Arial" w:cs="Arial" w:eastAsia="Arial" w:hAnsi="Arial"/>
          <w:color w:val="29261B"/>
          <w:sz w:val="18"/>
          <w:szCs w:val="18"/>
        </w:rPr>
        <w:t xml:space="preserve">…………………………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Obiekt / adres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Właściciel / zarządca obiektu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Data wycofania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Konserwator (imię i nazwisko)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Nr uprawnień / autoryzacji producenta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DANE WYCOFYWANEJ GAŚNICY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Nr ewidencyjny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Typ / rodzaj środka gaśniczego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Numer fabryczny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Rok produkcji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Lokalizacja przed wycofaniem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POWÓD WYCOFANIA</w:t>
      </w:r>
    </w:p>
    <w:p>
      <w:pPr>
        <w:spacing w:after="80"/>
      </w:pPr>
      <w:r>
        <w:rPr>
          <w:rFonts w:ascii="Arial" w:cs="Arial" w:eastAsia="Arial" w:hAnsi="Arial"/>
          <w:color w:val="5B9B7E"/>
          <w:sz w:val="20"/>
          <w:szCs w:val="20"/>
        </w:rPr>
        <w:t xml:space="preserve">☐ 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Przekroczony okres użytkowania określony przez producenta</w:t>
      </w:r>
    </w:p>
    <w:p>
      <w:pPr>
        <w:spacing w:after="80"/>
      </w:pPr>
      <w:r>
        <w:rPr>
          <w:rFonts w:ascii="Arial" w:cs="Arial" w:eastAsia="Arial" w:hAnsi="Arial"/>
          <w:color w:val="5B9B7E"/>
          <w:sz w:val="20"/>
          <w:szCs w:val="20"/>
        </w:rPr>
        <w:t xml:space="preserve">☐ 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Uszkodzenie mechaniczne uniemożliwiające bezpieczne użycie</w:t>
      </w:r>
    </w:p>
    <w:p>
      <w:pPr>
        <w:spacing w:after="80"/>
      </w:pPr>
      <w:r>
        <w:rPr>
          <w:rFonts w:ascii="Arial" w:cs="Arial" w:eastAsia="Arial" w:hAnsi="Arial"/>
          <w:color w:val="5B9B7E"/>
          <w:sz w:val="20"/>
          <w:szCs w:val="20"/>
        </w:rPr>
        <w:t xml:space="preserve">☐ 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Korozja zbiornika lub elementów ciśnieniowych</w:t>
      </w:r>
    </w:p>
    <w:p>
      <w:pPr>
        <w:spacing w:after="80"/>
      </w:pPr>
      <w:r>
        <w:rPr>
          <w:rFonts w:ascii="Arial" w:cs="Arial" w:eastAsia="Arial" w:hAnsi="Arial"/>
          <w:color w:val="5B9B7E"/>
          <w:sz w:val="20"/>
          <w:szCs w:val="20"/>
        </w:rPr>
        <w:t xml:space="preserve">☐ 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Negatywny wynik próby ciśnieniowej / brak ważnej legalizacji</w:t>
      </w:r>
    </w:p>
    <w:p>
      <w:pPr>
        <w:spacing w:after="80"/>
      </w:pPr>
      <w:r>
        <w:rPr>
          <w:rFonts w:ascii="Arial" w:cs="Arial" w:eastAsia="Arial" w:hAnsi="Arial"/>
          <w:color w:val="5B9B7E"/>
          <w:sz w:val="20"/>
          <w:szCs w:val="20"/>
        </w:rPr>
        <w:t xml:space="preserve">☐ 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Brak możliwości lub nieopłacalność remontu</w:t>
      </w:r>
    </w:p>
    <w:p>
      <w:pPr>
        <w:spacing w:after="80"/>
      </w:pPr>
      <w:r>
        <w:rPr>
          <w:rFonts w:ascii="Arial" w:cs="Arial" w:eastAsia="Arial" w:hAnsi="Arial"/>
          <w:color w:val="5B9B7E"/>
          <w:sz w:val="20"/>
          <w:szCs w:val="20"/>
        </w:rPr>
        <w:t xml:space="preserve">☐ 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Inny powód:</w:t>
      </w:r>
      <w:r>
        <w:rPr>
          <w:rFonts w:ascii="Arial" w:cs="Arial" w:eastAsia="Arial" w:hAnsi="Arial"/>
          <w:color w:val="29261B"/>
          <w:sz w:val="18"/>
          <w:szCs w:val="18"/>
        </w:rPr>
        <w:t xml:space="preserve"> ……………………………………………………………………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SPOSÓB ZAGOSPODAROWANIA</w:t>
      </w:r>
    </w:p>
    <w:p>
      <w:pPr>
        <w:spacing w:after="80"/>
      </w:pPr>
      <w:r>
        <w:rPr>
          <w:rFonts w:ascii="Arial" w:cs="Arial" w:eastAsia="Arial" w:hAnsi="Arial"/>
          <w:color w:val="5B9B7E"/>
          <w:sz w:val="20"/>
          <w:szCs w:val="20"/>
        </w:rPr>
        <w:t xml:space="preserve">☐ 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Przekazanie do złomowania</w:t>
      </w:r>
    </w:p>
    <w:p>
      <w:pPr>
        <w:spacing w:after="80"/>
      </w:pPr>
      <w:r>
        <w:rPr>
          <w:rFonts w:ascii="Arial" w:cs="Arial" w:eastAsia="Arial" w:hAnsi="Arial"/>
          <w:color w:val="5B9B7E"/>
          <w:sz w:val="20"/>
          <w:szCs w:val="20"/>
        </w:rPr>
        <w:t xml:space="preserve">☐ 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Przekazanie do utylizacji środka gaśniczego</w:t>
      </w:r>
    </w:p>
    <w:p>
      <w:pPr>
        <w:spacing w:after="80"/>
      </w:pPr>
      <w:r>
        <w:rPr>
          <w:rFonts w:ascii="Arial" w:cs="Arial" w:eastAsia="Arial" w:hAnsi="Arial"/>
          <w:color w:val="5B9B7E"/>
          <w:sz w:val="20"/>
          <w:szCs w:val="20"/>
        </w:rPr>
        <w:t xml:space="preserve">☐ 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Zwrot do producenta / autoryzowanego serwisu</w:t>
      </w:r>
    </w:p>
    <w:p>
      <w:pPr>
        <w:pBdr>
          <w:top w:val="single" w:color="E7E2D8" w:sz="4"/>
          <w:bottom w:val="single" w:color="E7E2D8" w:sz="4"/>
          <w:left w:val="single" w:color="5B9B7E" w:sz="18" w:space="6"/>
          <w:right w:val="single" w:color="E7E2D8" w:sz="4"/>
        </w:pBdr>
        <w:shd w:fill="EBF3EE" w:color="auto" w:val="clear"/>
        <w:spacing w:after="60" w:before="200"/>
      </w:pPr>
      <w:r>
        <w:rPr>
          <w:rFonts w:ascii="Arial" w:cs="Arial" w:eastAsia="Arial" w:hAnsi="Arial"/>
          <w:i/>
          <w:iCs/>
          <w:color w:val="3D3A30"/>
          <w:sz w:val="14"/>
          <w:szCs w:val="14"/>
        </w:rPr>
        <w:t xml:space="preserve">Przegląd techniczny i czynności konserwacyjne wykonano zgodnie z normą PN-EN 3-7 oraz § 3 rozporządzenia Ministra Spraw Wewnętrznych i Administracji z dnia 7 czerwca 2010 r. w sprawie ochrony przeciwpożarowej budynków, innych obiektów budowlanych i terenów (Dz.U. 2010 nr 109 poz. 719). Gaśnice podlegają przeglądowi nie rzadziej niż raz w roku.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80"/>
              <w:left w:type="dxa" w:w="0"/>
              <w:bottom w:type="dxa" w:w="0"/>
              <w:right w:type="dxa" w:w="240"/>
            </w:tcMar>
          </w:tcPr>
          <w:p>
            <w:pPr>
              <w:pBdr>
                <w:top w:val="single" w:color="29261B" w:sz="6" w:space="1"/>
              </w:pBdr>
              <w:spacing w:after="20"/>
            </w:pP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6354"/>
                <w:sz w:val="15"/>
                <w:szCs w:val="15"/>
              </w:rPr>
              <w:t xml:space="preserve">Podpis konserwatora / uprawnienia</w:t>
            </w:r>
          </w:p>
        </w:tc>
        <w:tc>
          <w:tcPr>
            <w:tcW w:type="pct" w:w="5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80"/>
              <w:left w:type="dxa" w:w="0"/>
              <w:bottom w:type="dxa" w:w="0"/>
              <w:right w:type="dxa" w:w="240"/>
            </w:tcMar>
          </w:tcPr>
          <w:p>
            <w:pPr>
              <w:pBdr>
                <w:top w:val="single" w:color="29261B" w:sz="6" w:space="1"/>
              </w:pBdr>
              <w:spacing w:after="20"/>
            </w:pP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6354"/>
                <w:sz w:val="15"/>
                <w:szCs w:val="15"/>
              </w:rPr>
              <w:t xml:space="preserve">Podpis właściciela lub przedstawiciela obiektu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020" w:right="1133" w:bottom="90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7E2D8" w:sz="4"/>
      </w:pBdr>
      <w:spacing w:before="80"/>
    </w:pPr>
    <w:r>
      <w:rPr>
        <w:rFonts w:ascii="Arial" w:cs="Arial" w:eastAsia="Arial" w:hAnsi="Arial"/>
        <w:b/>
        <w:bCs/>
        <w:color w:val="5B9B7E"/>
        <w:sz w:val="14"/>
        <w:szCs w:val="14"/>
      </w:rPr>
      <w:t xml:space="preserve">gasnica-control.pl   ·   </w:t>
    </w:r>
    <w:r>
      <w:rPr>
        <w:rFonts w:ascii="Arial" w:cs="Arial" w:eastAsia="Arial" w:hAnsi="Arial"/>
        <w:color w:val="6B6354"/>
        <w:sz w:val="13"/>
        <w:szCs w:val="13"/>
      </w:rPr>
      <w:t xml:space="preserve">Wzór ma charakter informacyjny. Przed użyciem dostosuj go do specyfiki obiektu i obowiązujących przepisów. Gaśnica-Control nie ponosi odpowiedzialności za stosowanie wzoru.</w:t>
    </w:r>
  </w:p>
  <w:p>
    <w:pPr>
      <w:jc w:val="right"/>
    </w:pPr>
    <w:r>
      <w:rPr>
        <w:rFonts w:ascii="Arial" w:cs="Arial" w:eastAsia="Arial" w:hAnsi="Arial"/>
        <w:color w:val="6B6354"/>
        <w:sz w:val="13"/>
        <w:szCs w:val="13"/>
      </w:rPr>
      <w:t xml:space="preserve">Strona </w:t>
    </w:r>
    <w:r>
      <w:rPr>
        <w:rFonts w:ascii="Arial" w:cs="Arial" w:eastAsia="Arial" w:hAnsi="Arial"/>
        <w:color w:val="6B6354"/>
        <w:sz w:val="13"/>
        <w:szCs w:val="13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B6354"/>
        <w:sz w:val="13"/>
        <w:szCs w:val="13"/>
      </w:rPr>
      <w:t xml:space="preserve"> / </w:t>
    </w:r>
    <w:r>
      <w:rPr>
        <w:rFonts w:ascii="Arial" w:cs="Arial" w:eastAsia="Arial" w:hAnsi="Arial"/>
        <w:color w:val="6B6354"/>
        <w:sz w:val="13"/>
        <w:szCs w:val="13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40"/>
    </w:pPr>
    <w:r>
      <w:rPr>
        <w:rFonts w:ascii="Arial" w:cs="Arial" w:eastAsia="Arial" w:hAnsi="Arial"/>
        <w:b/>
        <w:bCs/>
        <w:color w:val="5B9B7E"/>
        <w:spacing w:val="20"/>
        <w:sz w:val="22"/>
        <w:szCs w:val="22"/>
      </w:rPr>
      <w:t xml:space="preserve">GAŚNICA-CONTROL</w:t>
    </w:r>
    <w:r>
      <w:rPr>
        <w:rFonts w:ascii="Arial" w:cs="Arial" w:eastAsia="Arial" w:hAnsi="Arial"/>
        <w:color w:val="6B6354"/>
        <w:sz w:val="16"/>
        <w:szCs w:val="16"/>
      </w:rPr>
      <w:t xml:space="preserve">   ·   Dokumentacja PPOŻ</w:t>
    </w:r>
  </w:p>
  <w:p>
    <w:pPr>
      <w:pBdr>
        <w:bottom w:val="single" w:color="5B9B7E" w:sz="12" w:space="1"/>
      </w:pBdr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D3A3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wycofania gaśnicy z użytkowania</dc:title>
  <dc:creator>Gaśnica-Control</dc:creator>
  <dc:description>Wzór protokołu wycofania zgodny z PN-EN 3-7</dc:description>
  <cp:lastModifiedBy>Un-named</cp:lastModifiedBy>
  <cp:revision>1</cp:revision>
  <dcterms:created xsi:type="dcterms:W3CDTF">2026-07-18T14:11:08.874Z</dcterms:created>
  <dcterms:modified xsi:type="dcterms:W3CDTF">2026-07-18T14:11:08.874Z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